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T.C. [İL/İLÇE] AİLE MAHKEMESİ SAYIN HÂKİMLİĞİ’NE</w:t>
      </w:r>
    </w:p>
    <w:p/>
    <w:p>
      <w:r>
        <w:t>DAVACI : [AD SOYAD] – [T.C. Kimlik No] – [Adres]</w:t>
      </w:r>
    </w:p>
    <w:p>
      <w:r>
        <w:t>VEKİLİ : [Varsa Avukatın Adı Soyadı, Baro Sicil No, Adres]</w:t>
      </w:r>
    </w:p>
    <w:p>
      <w:r>
        <w:t>DAVALI : [AD SOYAD] – [T.C. Kimlik No] – [Adres]</w:t>
      </w:r>
    </w:p>
    <w:p>
      <w:r>
        <w:t>KONU : Türk Medeni Kanunu’nun 169. maddesi uyarınca, boşanma davası süresince davacı lehine ve ortak çocuklar için tedbir nafakası talebinden ibarettir.</w:t>
      </w:r>
    </w:p>
    <w:p>
      <w:pPr>
        <w:pStyle w:val="Heading2"/>
      </w:pPr>
      <w:r>
        <w:t>AÇIKLAMALAR :</w:t>
      </w:r>
    </w:p>
    <w:p>
      <w:r>
        <w:br/>
        <w:t>1. Müvekkilim davalı eş ile [evlilik tarihi] tarihinde evlenmiş olup bu evlilikten [çocuk sayısı ve isimleri] dünyaya gelmiştir. Taraflar arasında evlilik birliğini temelden sarsacak nitelikte ciddi geçimsizlikler yaşanmıştır.</w:t>
        <w:br/>
        <w:br/>
        <w:t>2. Davalı, evlilik birliği yükümlülüklerini yerine getirmemekte; müvekkile ve çocuklara karşı ilgisiz davranmakta, evin geçimine katkı sağlamamakta ve müvekkili ekonomik olarak zor durumda bırakmaktadır.</w:t>
        <w:br/>
        <w:br/>
        <w:t>3. Müvekkilim, davalı ile aynı çatı altında yaşamaya devam edemeyecek duruma gelmiş olup, çocuklarıyla birlikte [adres] adresinde yaşamını sürdürmektedir. Ancak müvekkil ve çocuklar hiçbir düzenli gelire sahip değildir.</w:t>
        <w:br/>
        <w:br/>
        <w:t>4. Davalı, düzenli geliri olmasına rağmen aile yükümlülüklerini yerine getirmemekte, çocukların temel ihtiyaçlarını (gıda, giyim, eğitim, sağlık) karşılamaktan imtina etmektedir.</w:t>
        <w:br/>
        <w:br/>
        <w:t>5. Türk Medeni Kanunu’nun 169. maddesi uyarınca, “Boşanma veya ayrılık davası açılınca hâkim, davanın devamı süresince eşlerin ve çocukların bakım ve geçimi için gerekli tedbirleri re’sen alır.” hükmü gereğince, mahkemenizce davacı lehine tedbir nafakası tayinine karar verilmesi gerekmektedir.</w:t>
        <w:br/>
        <w:br/>
        <w:t>6. Müvekkil, mevcut şartlarda kendisi ve çocukları için aylık [belirtilen tutar] TL tedbir nafakasına acilen ihtiyaç duymaktadır.</w:t>
        <w:br/>
      </w:r>
    </w:p>
    <w:p>
      <w:pPr>
        <w:pStyle w:val="Heading2"/>
      </w:pPr>
      <w:r>
        <w:t>HUKUKİ NEDENLER :</w:t>
      </w:r>
    </w:p>
    <w:p>
      <w:r>
        <w:t>Türk Medeni Kanunu m. 169, 185, 186, 195 ve ilgili sair mevzuat.</w:t>
      </w:r>
    </w:p>
    <w:p>
      <w:pPr>
        <w:pStyle w:val="Heading2"/>
      </w:pPr>
      <w:r>
        <w:t>DELİLLER :</w:t>
      </w:r>
    </w:p>
    <w:p>
      <w:r>
        <w:t>Nüfus kayıt örneği, evlilik cüzdanı, tanık beyanları, gelir belgeleri, kira kontratı, fatura örnekleri, sosyal inceleme raporu, darp raporu veya kolluk tutanakları.</w:t>
      </w:r>
    </w:p>
    <w:p>
      <w:pPr>
        <w:pStyle w:val="Heading2"/>
      </w:pPr>
      <w:r>
        <w:t>SONUÇ VE İSTEM :</w:t>
      </w:r>
    </w:p>
    <w:p>
      <w:r>
        <w:br/>
        <w:t>Yukarıda arz ve izah olunan nedenlerle;</w:t>
        <w:br/>
        <w:br/>
        <w:t>1. Müvekkil lehine aylık [belirtilen tutar] TL tedbir nafakasına,</w:t>
        <w:br/>
        <w:t>2. Ortak çocuk(lar) [çocuk adı ve yaşı] için ayrı ayrı [belirtilen tutar] TL tedbir nafakasına,</w:t>
        <w:br/>
        <w:t>3. Nafaka miktarlarının dava süresince her ayın belirli gününde ödenmesine,</w:t>
        <w:br/>
        <w:t>4. Yargılama giderleri ve vekalet ücretinin davalıya yükletilmesine,</w:t>
        <w:br/>
        <w:br/>
        <w:t>karar verilmesini saygıyla arz ve talep ederim.</w:t>
        <w:br/>
        <w:br/>
        <w:t>[Tarih]</w:t>
        <w:br/>
        <w:t>Davacı Vekili</w:t>
        <w:br/>
        <w:t>(İsim – İmza)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