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 X ASL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İYE HUKUK MAHKEMESİNE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DAVACI                  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VEKİLLERİ           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DAVALI                  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DAVA                        : Manevi Tazminat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TALEP KONUSU    : Fazlaya ilişkin talep ve haklarımız saklı kalmak kaydıyla işyerinde psikolojik baskı ve bezdiri (mobbing) uygulandığı gerek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çesi ile ki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şilik haklarına saldırıdan dolayı uğranılan manevi zararın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ödetilmesi istemine ili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şkindir.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ANLATIM               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1)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../../20..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ılında …. ORMAN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 B.T.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İ. Şubesinde Elektrik- Elektronik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ühendisli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örevine 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şlamış olup, 08.08.2019 tarihinde 8.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üne süresiz görevlendirilmesi yap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ılmış olup, halen orada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 yapmaktad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 2) Bilindiği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üzere Psikolojik taciz ( mobbing );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şyerinde diğer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ışanlar veya işverenler tarafından tekrarlanan saldırılar şeklinde uygulanan bir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şit psikolojik ter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ördür. Kavram,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ışanlara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üstleri, astlar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veya eşit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üzeydeki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ışanlar tarafından sistematik bi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çimde uygulanan her tür kötü muamele, tehdit,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şiddet, aşağılama gibi davranışları ifade eden anlamlar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çermektedir.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9. YHD 2007/9154 Esas, 2008/13307 Karar say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ılı kararında mobbingi “Mobbing kavramı, işyerinde bireylere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üstleri taraf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ından sistematik bi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çimde uygulanan her türlü kötü muamele, tehdit,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şiddet, aşağılama v.b. davranışlar…” şeklinde tanımlanmıştır.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3)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ışmakta olduğu …. Orman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ünde, Konya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İşletme Şefi V.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öreviyle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ışmakta olan Y.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Ö., güvenlik görevlisi olarak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ışan Z. C. ve M.K.’nun mesai saatlerine riayet etmediklerini gerek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 göstererek tüm personellerin kulland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ığı “personel giriş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ıkış kartı” nın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üvenlik görevlilerine de tan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ımlanmasını BTİ Şubesine bildirmiştir. Bunun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üzerine müvekkilim personel kartlar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ını tanımlayıp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üvenlik görevlilerine teslim etmi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Ancak bu uygulama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üvenlik görevlilerinin ho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şuna gitmemiş olsa gerek ki bu işlemi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Müdür Yard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ımcısı M. F.’e şikayet etmişler.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Bunun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üzerine M. F., personel kartlar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ını verirken neden kendisine danışmadıklarını,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güvenlik görevlilerini asla takip edemeyece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ğini ve etmemesi gerektiği sert bir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üslupla aktarm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 ve derhal kartları geri toparlamasını istemiştir.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de personel takibinin kendilerinin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 olmadığını, bug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üne kadar 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ğer personellere verilen kartlar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çin hiçbir zaman M. F. den onay almad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ıklarını beyan etmiş ve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üvenlik personellerine verdikleri personel kartlar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ını geri almıştır.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4) Yaşanan bu olaylardan sonra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üvenlik görevlileri M. F. in de deste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ğini alarak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üvekkilime kar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şı tepki almışlardır. Bir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 mesai bitiminden sonra müvekkilim ve arkada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şı A. P. eve giderken Z. C. kendisiyle konuşmadıklarını ileri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ürerek “BEN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İM SİNİRLERİMİ ZIPLATMA” diye bağırmıştır.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bu olayla ilgili tutanak tutmak istemi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fakat M.F. tutanak tutmamasını, kendisinin Z.c. hanımla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şeceğini beyan etmiştir. Akşam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 M. F.’i arayıp durumu sorduğunda M.F. Bey, “kimsenin kimseden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üstü olmad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ığını, Allah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 mühendis yaratt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ığı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çin mühendis oldu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ğunu”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öylemi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 Olayın yaşandığı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ünün ertesi M. F. müvekkilim ile görü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şmek istemiş,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üvekkilime Z.C. han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ımın bağırmadığını, eğer tutanak tutulursa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için zararl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olacağını, bu olaydan dolayı X hanıma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üsmememi ve onunla konu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şmamı istediğini beyan ederek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tutanak tutmas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istemine engel olmuştur.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5) M.F. yaşanılan bu olayları şahsileştirmiş ve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üzenli olarak müvekkilim ile 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ğraşmaya başlamıştır. 24.12.2018 tarihinde mesai saatleri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çerisinde personelin bir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 olduğunda saatli izin formu doldurulması gerektiğine dair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bulundu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ğu B.T.İ. şubeye yazı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önderilmi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Bu saatlik izinlerin 8 saatlik bir mesai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ününe denk gelmesi durumunda her 1 saat doldu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ğunda yıllık izinden 1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 dü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şeceği belirtilmiştir. Personel şubeye bir program oluşturmuş ve saatlik izinleri yazarak yıllık izinden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üp kalan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ıllık izin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üresini belirlemi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Ancak bu durum personel daire başkanlığınca kesinlikle hukuka aykırı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örüldü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 bildirilmi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ve saatlik izinler yıllık izinden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ürülememi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Nitekim 4857 sayılı İş Kanunu’nun 56. Maddesine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öre, 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İşveren tarafından yıl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çerisinde verilmi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bulunan diğer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ücretli ve ücretsiz izinler veya dinlenme ve hastal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 izinleri yıllık izne mahsup edilemez.” denilmektedir.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6)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saatlik iznimi müdüründen almas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ına rağmen şubedeki diğer personellere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gelip gelmedi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 takip ettirilip, dahili numarası ve şahsi numarası izin aldığını bilmelerine rağmen defalarca aranarak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üzerinde bask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kurulmaya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ışılmıştır.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oda arkada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şı ve şube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üdürüne de müvekkilimin nereye gitti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ğine dair sorular sorulmuştur.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izni bitip daireye geldi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ğinde kendisine diğer mesai arkadaşlarının da bilebileceği basit konular hakkında sorular sorulmuştur. Ardından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ütün bunlar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“m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saatlik izin ald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mı, yoksa kendisi aradı diye mi saatlik izin yazdığını” takip etmek amacıyla yaptığını beyan etmiştir. Bunun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üzerine müvekkilimi sürekli gözlemledi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ğini, her sabah işe erken geldiğini,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üçük bir volswagen arabayla 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 ile birlikte geldiğini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öylemi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Mobbing; Bir kişinin diğer kişiyi yıpratmak, engellemek, ona eziyet etmek ya da ondan bir tepki almak amacıyla yaptığı, tekrarlanan ve ısrarlı girişimlerdir. Bu girişimler, insanları kışkırtan, korkutan, rahatsız eden, insanlar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üzerinde bask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kuran davranışlardır.(1. Brosky(1976)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 Taciz(Harresment))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X’in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ütün bu davran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ışlarının sebebi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üzerinde bask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kurmak, onu rahatsız etmek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çin yapt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ığı apa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 ortadadır.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7) İlerleyen zamanlarda X, odacılara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üm personeli takip etmelerini, herkesin kendi odas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ında oturmasını, eğer başka odaya giden olursa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çayc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ıların kendisine bildirmesini, aksi takdirde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çayc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ılar hakkında soruşturma 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çaca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ğını belirtmiştir.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örüldü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 gibi M. F. art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 sistematik olarak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ürekli müvekkilim üzerinde bask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kurmaya, korkutmaya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önelik hareketler sergileme devam etmektedir.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8) Son olarak X tarihinde müvekkilimi sanki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varmış gibi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östererek (tamamen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şahsi kin ve nefretinden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ötürü) …. ORMAN BÖLGE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Ü’ndeki yerinden ay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ırarak;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üvekkilim, müvekkilimin müdürü ve 8. Bölgedeki Kadastro ve Mülkiyet müdürü A. Y.’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 bilgisi ve isteği olmamasına rağmen, 8.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Ü’ne sürekli olarak görevlendirmesini yapm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ıştır. Bu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örevlendirme yap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ıldığında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bulundu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ğu şubedeki 2 mesai arkadaşı da izinliydi ve şubede sadece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ışmakta idi. 12 şube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 ve ayr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ıca işletme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üyle birilikte 200’e yak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 personeli bulunan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ölgeden ayr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ılarak, max. 20 personeli ve sadece 2 şube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 bulunan bir yere 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 vaziyette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önderilmi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üvekkilimin görevlendirildi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 yerde belirtilen işler zaten daha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önce de kendisi taraf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ından yapılmakta ve bu işleri yaparken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ürekli orada bulunmas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ına gerek olmamaktadır.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örevlendirme yaz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ısındaki “kamera takibinin yapılması işi” zaten uzaktan kontrol ile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binas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ından yapılabilmektedir.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Ancak kurumlar arasında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üresiz görevlendirme mümkün olmad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ığı gibi; “KURUMLAR ARASI GE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İCİ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İRME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ÖNETMEL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İĞİ’ne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Yönetmelik çerçevesinde görevlendirme talep edecek kurum yönetmeli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ğe ekli bu formu doldurarak ge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çici görevlendirme talep etti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 tarihten en az 1 (bir) ay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öncesinde muvafakat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şlemlerinin sonu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çlanabilmesi için personelin kadro/pozisyonun bulundu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ğu kuruma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önderecektir. Geçici görevlendirmelerde izin personelin kurumu taraf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ından verilecek onay ile sonu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çlanacakt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ır.(m.7/1) Onaylandıktan sonra doldurulan form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örevlendirilecek personele -geçici olarak görevlendirildi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 tarihten- en az 5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 evvel tebli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 edilecektir(m.7/2)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çici görevlendirmelerin süresi en fazla 1 (bir)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 olarak belirlenmiş olup, bu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 her seferinde 1 (bir)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ılı aşmamak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üzere uzat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ılabilecektir.(m.8/2) Kesintili ya da kesintisiz olmak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üzere görevlendirme süresinin 6 (alt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ı) ayı ge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çmesi halinde ilgili personelin muvafakati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şart koşulmuştur.(m.8/3)” denilmektedir.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önetmeli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 yap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ılan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örevlendirme tamamen usule ve yönetmeli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ğe aykırı bir işlemdir.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9) …. Orman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ünde orman mühendisi olarak görev yapan M. V. T. ve M. Y.’u dan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ışman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ühendis olarak görev yapan M. K.’un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şikayet etmesi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üzerine … 8. Bölge Müdürlü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üne görevlendirilmi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olup danışman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ühendis M.K.’den özür dilemeleri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şartıyla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örevlendirilmenin kald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ırılacağı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öylenmi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Bunun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üzerine orman mühendisleri M.K. han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ımdan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özür dilemi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ve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örevlendirilmeleri kald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ırılmıştır. Aynı şekilde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üvekkilimde görevlendirilmenin kald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ırılmasını talep etmiş ve kendisine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özür diler ise görevlendirilmesinin kald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ırılabileceğini iletmişlerdir.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10)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ütün bu olaylar 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ğerlendirildiğinde, psikolojik taciz olgusunun ger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ştiğini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örmemek mümkün 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ğildir.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 düzenli ve sistematik olarak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ışlanma,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ötü muamele, tehdit, bask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 gibi unsurlarına maruz kalmaktadır. (22. YHD 2013/693 Esas, 2013/30811 Karar sayılı kararında “Mobbingin varlığı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çin ki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şilik haklarının ağır şekilde ihlaline gerek olmadığı, kişilik haklarına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önelik haks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ızlığın yeterli olduğu…” belirtilmiştir.)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İş hayatında psikolojik ter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 veya psikolojik taciz, bir veya birkaç ki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şinin genellikle bir kişiye karşı sistematik bir şekilde uyguladıkları agresif ve etik olmayan davranışları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çerir. Bu durum ki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şiyi savunmasız ve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çaresiz bir pozisyona iter ve devam eden taciz davran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ışlarıyla da bu durumdan kurtulması engellenir.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öz konusu davran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ışlar en az haftada bir kez olmak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üzere oldukça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ıklıkla yinelenir ve belirli bir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üreçte devam eder. (2. Leymann 1990-1996)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–Psikolojik taciz/ter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 (Psychologial Terror))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11) Bütün bu psikolojik bask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ılar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üvekkilim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hayatını olumsuz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önde etkilemekte ve verimlili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ğini azaltmaktadır.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 Nitekim Başbakanlığın 2011/2 sayılı “İşyerlerinde Psikolojik Tacizin (Mobbing)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Önlenmesi” konulu genelgesi bulunmaktad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ır. Bu genelgeye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öre;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“…Kamu kurum ve kurulu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şları ile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özel sektör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şyerlerinde ger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çekle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şen psikolojik taciz,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ışanların itibarını ve onurunu zedelemekte, verimliliğini azaltmakta ve sağlığını kaybetmesine neden olarak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ışma hayatını olumsuz etkilemektedir.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Kasıtlı ve sistematik olarak belirli bir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üre 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ışanın aşağılanması,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üçümsenmesi, 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ışlanması, kişiliğinin ve saygınlığının zedelenmesi, 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ötü muameleye tabi tutulmas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ı, yıldırılması ve benzeri şekillerde ortaya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ıkan psikolojik tacizin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önlenmesi gerek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sağlığı ve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üvenli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ği gerekse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ışma barışının geliştirilmesi 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ısından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çok önemlidir….” denilmektedir.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KANUN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 SEBEPLER : İK, T.C. Anayasası AB Sosyal Şartının 26. Maddesi, Bor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çlar Kanunu, Medeni Kanunu ve ilgili tüm mevzuat.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TANIKLAR: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SÜBUT DEL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İLLERİ          : Tanıklar, Yemin ve sair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üm hukuki deliller.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İCE-İ TALEP              : Yukarıda arz ve izah ettiğimiz hususlar, fazlaya ilişkin haklarımız saklı kalmak kaydıyla;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 hakk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ında haksız ve 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ça hukuka ayk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ırı bir şekilde,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üvekkile kar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şı kasıtlı, sistematik, tekrarlanan psikolojik saldırılarla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üvekkilin psikolojik sa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ğlığı bozulduğu gibi, bunun sonucunda fiziksel sağlığını da olumsuz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önde etkilemi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ştir.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üvekkile telafisi güç ve imkans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ız olarak verilen manevi zararının kısmen de olsa tazmini 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çin … TL manevi tazminat ödetilmesine karar verilmesini, dava giderleri ve ücreti vekaletin daval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ıya tahmiline karar verilmesini bilvekale saygıyla talep ediyorum.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